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E6F16" w:rsidRPr="005E6F16" w:rsidTr="005E6F1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E6F16" w:rsidRPr="005E6F1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</w:pPr>
                  <w:r w:rsidRPr="005E6F16"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  <w:t>Введение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Решение систем линейных уравнений является важной частью многих алгоритмов. Получение точного решения аналитическими методами является сложной вычислительной задачей, поэтому </w:t>
                  </w:r>
                  <w:proofErr w:type="gramStart"/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там</w:t>
                  </w:r>
                  <w:proofErr w:type="gramEnd"/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где это возможно применяются численные методы. Не всегда необходимо знать точное решение, часто достаточно определить его с заданной точностью. Одним из численных методов решения СЛАУ является метод Якоби. Данный метод будет рассмотрен в данной работе.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</w:pPr>
                  <w:r w:rsidRPr="005E6F16"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  <w:t>Постановка задачи</w:t>
                  </w:r>
                </w:p>
                <w:p w:rsidR="005E6F16" w:rsidRPr="005E6F16" w:rsidRDefault="005E6F16" w:rsidP="005E6F16">
                  <w:pPr>
                    <w:spacing w:before="100" w:beforeAutospacing="1"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Рассмотрим систему линейных уравнений: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lang w:eastAsia="ru-RU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600075" cy="200025"/>
                        <wp:effectExtent l="19050" t="0" r="9525" b="0"/>
                        <wp:docPr id="1" name="Рисунок 1" descr="http://upload.wikimedia.org/math/c/2/b/c2b8b3ea5196a2096aa3051b58bb2f4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upload.wikimedia.org/math/c/2/b/c2b8b3ea5196a2096aa3051b58bb2f4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lang w:eastAsia="ru-RU"/>
                    </w:rPr>
                    <w:t> 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где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3171825" cy="809625"/>
                        <wp:effectExtent l="19050" t="0" r="9525" b="0"/>
                        <wp:docPr id="2" name="Рисунок 2" descr="http://upload.wikimedia.org/math/e/0/5/e059944662246e0a7fb12bd48b95a56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upload.wikimedia.org/math/e/0/5/e059944662246e0a7fb12bd48b95a56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182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6F16" w:rsidRPr="005E6F16" w:rsidRDefault="005E6F16" w:rsidP="005E6F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Для того</w:t>
                  </w:r>
                  <w:proofErr w:type="gramStart"/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чтобы построить итеративную процедуру метода Якоби, необходимо провести предварительное преобразование системы уравнений к итерационному виду. Оно может быть осуществлено следующим образом: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3590925" cy="247650"/>
                        <wp:effectExtent l="19050" t="0" r="9525" b="0"/>
                        <wp:docPr id="3" name="Рисунок 3" descr="http://upload.wikimedia.org/math/c/4/6/c46d4001df976e3981a7c5f2af9733f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upload.wikimedia.org/math/c/4/6/c46d4001df976e3981a7c5f2af9733f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909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6F16" w:rsidRPr="005E6F16" w:rsidRDefault="005E6F16" w:rsidP="005E6F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где в принятых обозначениях D означает матрицу, у которой на главной диагонали стоят соответствующие элементы матрицы A, а все остальные нули.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Тогда процедура нахождения решения имеет вид: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lang w:eastAsia="ru-RU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524000" cy="228600"/>
                        <wp:effectExtent l="19050" t="0" r="0" b="0"/>
                        <wp:docPr id="4" name="Рисунок 4" descr="http://upload.wikimedia.org/math/a/e/5/ae59bb2d0e6caa17ff43f1f6fa89712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upload.wikimedia.org/math/a/e/5/ae59bb2d0e6caa17ff43f1f6fa89712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lang w:eastAsia="ru-RU"/>
                    </w:rPr>
                    <w:t> 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где k - номер итерации.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Условие окончания итерационного процесса при достижении точности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lang w:eastAsia="ru-RU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5" name="Рисунок 5" descr="http://upload.wikimedia.org/math/c/6/9/c691dc52cc1ad756972d4629934d37f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upload.wikimedia.org/math/c/6/9/c691dc52cc1ad756972d4629934d37f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lang w:eastAsia="ru-RU"/>
                    </w:rPr>
                    <w:t> 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имеет вид: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lang w:eastAsia="ru-RU"/>
                    </w:rPr>
                    <w:t> 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552575" cy="238125"/>
                        <wp:effectExtent l="19050" t="0" r="9525" b="0"/>
                        <wp:docPr id="6" name="Рисунок 6" descr="http://upload.wikimedia.org/math/e/9/a/e9a7443a088f682a7a866c0bf284889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upload.wikimedia.org/math/e/9/a/e9a7443a088f682a7a866c0bf284889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6F16" w:rsidRPr="005E6F16" w:rsidRDefault="005E6F16" w:rsidP="005E6F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В работе требуется запрограммировать последовательную версию метода Якоби, а так же параллельную, с использованием библиотеки MPI.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</w:pPr>
                  <w:r w:rsidRPr="005E6F16"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  <w:t>Параллельная схема</w:t>
                  </w:r>
                </w:p>
                <w:p w:rsidR="005E6F16" w:rsidRPr="005E6F16" w:rsidRDefault="005E6F16" w:rsidP="005E6F16">
                  <w:pPr>
                    <w:spacing w:before="100" w:beforeAutospacing="1"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Из постановки задачи видно, что метод Якоби сводится к многократному умножению матрицы на вектор. Для распараллеливания используем параллельный алгоритм умножения матрицы на вектор с ленточным разделением по строкам. В этом алгоритме исходная матрица распределяется по процессам построчно. Каждый процесс вычисляет свою часть результирующего вектора, а потом произойдёт сборка от всех всем, и на каждом узле будет весь вектор.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drawing>
                      <wp:inline distT="0" distB="0" distL="0" distR="0">
                        <wp:extent cx="2647950" cy="1562100"/>
                        <wp:effectExtent l="0" t="0" r="0" b="0"/>
                        <wp:docPr id="7" name="Рисунок 7" descr="Умножение матрицы на вектор при разделении данных по строка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Умножение матрицы на вектор при разделении данных по строка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79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Сборка всего вектора на каждом узле важна, так как результирующий вектор одной итерации является исходным приближением для другой.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</w:pPr>
                  <w:r w:rsidRPr="005E6F16"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  <w:t>Анализ эффективности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Время, затраченное на последовательное выполнение алгоритма, выражается следующей формулой: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T = k * (2*n^2 - n)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, где k – число выполненных итераций, а n – число уравнений.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Время, затраченное на параллельное выполнение алгоритма на p процессорах без учета затрат на передачу данных, выражается формулой: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T(p) = k/p * (2*n^2 - n)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Тогда ускорение равно: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 = T(1) / T(p) = p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Эффективность: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E = T1 / p*Tp = 1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Разработанный способ параллельных вычислений позволяет достичь идеальных показателей ускорения и эффективности.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Определим время, затрачиваемое на передачу данных. Для этого используем модель Хокни.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Первоначальная рассылка данных требует следующее время: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Tcomm1 = (p-1) * (4*alfa + (n^2 / p + n) / betta)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, где alfa - латентность, betta - пропускная способность сети.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Передача данных, выполняемая в итерационном процессе, затрачивает следующее время: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Tcomm2 = k * (p-1) * (3*alfa + (n / p + n) / betta)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, где k - количество выполненных итераций.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В итоге общее время передачи данных выражается формулой: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Tcomm = (p-1) * (4*alfa + (n^2 / p + n) / betta) + k * (p-1) * (3*alfa + (n / p + n) / betta)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Это время зависит от числа итераций. Как правило, их количество меньше числа уравнений n. </w:t>
                  </w:r>
                  <w:proofErr w:type="gramStart"/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Значит</w:t>
                  </w:r>
                  <w:proofErr w:type="gramEnd"/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время на передачу данных можно оценить величиной: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Tcomm = O(n^2)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В свою очередь и ко времени выполнения алгоритма применима та же оценка: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T = O(n^2)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Если число итераций будет сравнимо с n, то для времени выполнения алгоритма будет справедлива уже другая оценка: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T = O(n^3)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</w:pPr>
                  <w:r w:rsidRPr="005E6F16"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  <w:t>Демонстрация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450.15pt;height:300.1pt" o:ole="">
                        <v:imagedata r:id="rId11" o:title=""/>
                      </v:shape>
                      <w:control r:id="rId12" w:name="DefaultOcxName" w:shapeid="_x0000_i1044"/>
                    </w:objec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object w:dxaOrig="225" w:dyaOrig="225">
                      <v:shape id="_x0000_i1043" type="#_x0000_t75" style="width:450.15pt;height:300.1pt" o:ole="">
                        <v:imagedata r:id="rId11" o:title=""/>
                      </v:shape>
                      <w:control r:id="rId13" w:name="DefaultOcxName1" w:shapeid="_x0000_i1043"/>
                    </w:objec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</w:pPr>
                  <w:r w:rsidRPr="005E6F16"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  <w:t>Результаты экспериментов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Эксперименты проводились на компьютере на основе двуядерного процессора Core 2 Duo E8400</w:t>
                  </w: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@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3.6 GHz, 4Gb RAM</w:t>
                  </w:r>
                  <w:r w:rsidRPr="005E6F1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@</w:t>
                  </w: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1066MHz под управлением Windows 7 Professional 64-bit. В таблице представлены результаты экспериментов, где T - время выполнения, S* - теоретическая оценка ускорения, S - экспериментальное ускорение.</w:t>
                  </w:r>
                </w:p>
                <w:tbl>
                  <w:tblPr>
                    <w:tblW w:w="1272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89"/>
                    <w:gridCol w:w="3764"/>
                    <w:gridCol w:w="846"/>
                    <w:gridCol w:w="1490"/>
                    <w:gridCol w:w="1490"/>
                    <w:gridCol w:w="846"/>
                    <w:gridCol w:w="1490"/>
                    <w:gridCol w:w="1505"/>
                  </w:tblGrid>
                  <w:tr w:rsidR="005E6F16" w:rsidRPr="005E6F16" w:rsidTr="005E6F16">
                    <w:trPr>
                      <w:tblCellSpacing w:w="15" w:type="dxa"/>
                    </w:trPr>
                    <w:tc>
                      <w:tcPr>
                        <w:tcW w:w="500" w:type="pct"/>
                        <w:vMerge w:val="restart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Размер матрицы</w:t>
                        </w:r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Последоваетльный алгоритм / Параллельный алгоритм в один процесс, мс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Параллельный алгоритм</w:t>
                        </w:r>
                      </w:p>
                    </w:tc>
                  </w:tr>
                  <w:tr w:rsidR="005E6F16" w:rsidRPr="005E6F16" w:rsidTr="005E6F16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2 процесса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4 процесса</w:t>
                        </w:r>
                      </w:p>
                    </w:tc>
                  </w:tr>
                  <w:tr w:rsidR="005E6F16" w:rsidRPr="005E6F16" w:rsidTr="005E6F16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S*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S*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S</w:t>
                        </w:r>
                      </w:p>
                    </w:tc>
                  </w:tr>
                  <w:tr w:rsidR="005E6F16" w:rsidRPr="005E6F16" w:rsidTr="005E6F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109/134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1,694721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1,425531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1,306086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1,252336</w:t>
                        </w:r>
                      </w:p>
                    </w:tc>
                  </w:tr>
                  <w:tr w:rsidR="005E6F16" w:rsidRPr="005E6F16" w:rsidTr="005E6F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327/351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202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1,863552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1,737624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221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1,306086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1,252336</w:t>
                        </w:r>
                      </w:p>
                    </w:tc>
                  </w:tr>
                  <w:tr w:rsidR="005E6F16" w:rsidRPr="005E6F16" w:rsidTr="005E6F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639/664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375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1,920372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1,770667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1,788972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1,693878</w:t>
                        </w:r>
                      </w:p>
                    </w:tc>
                  </w:tr>
                  <w:tr w:rsidR="005E6F16" w:rsidRPr="005E6F16" w:rsidTr="005E6F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1380/1415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890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1,957407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1,589888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804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1,886990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CCC0D9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1,759950</w:t>
                        </w:r>
                      </w:p>
                    </w:tc>
                  </w:tr>
                  <w:tr w:rsidR="005E6F16" w:rsidRPr="005E6F16" w:rsidTr="005E6F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3105/3171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1872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1,976579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1,693910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1898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bottom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1,940357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EEEEE"/>
                          <w:left w:val="single" w:sz="6" w:space="0" w:color="EEEEEE"/>
                          <w:bottom w:val="single" w:sz="6" w:space="0" w:color="EEEEEE"/>
                          <w:right w:val="single" w:sz="6" w:space="0" w:color="EEEEEE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5E6F16" w:rsidRPr="005E6F16" w:rsidRDefault="005E6F16" w:rsidP="005E6F16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5E6F16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1,670706</w:t>
                        </w:r>
                      </w:p>
                    </w:tc>
                  </w:tr>
                </w:tbl>
                <w:p w:rsidR="005E6F16" w:rsidRPr="005E6F16" w:rsidRDefault="005E6F16" w:rsidP="005E6F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Как видно из таблицы, результаты практических испытаний незначительно отличаются от теоретических оценок.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</w:pPr>
                  <w:r w:rsidRPr="005E6F16">
                    <w:rPr>
                      <w:rFonts w:ascii="Arial" w:eastAsia="Times New Roman" w:hAnsi="Arial" w:cs="Arial"/>
                      <w:color w:val="FF6500"/>
                      <w:kern w:val="36"/>
                      <w:sz w:val="27"/>
                      <w:szCs w:val="27"/>
                      <w:lang w:eastAsia="ru-RU"/>
                    </w:rPr>
                    <w:t>Автор</w:t>
                  </w:r>
                </w:p>
                <w:p w:rsidR="005E6F16" w:rsidRPr="005E6F16" w:rsidRDefault="005E6F16" w:rsidP="005E6F1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E6F1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Работу выполнил Сморкалов Григорий, студент группы 83-03.</w:t>
                  </w:r>
                </w:p>
              </w:tc>
            </w:tr>
          </w:tbl>
          <w:p w:rsidR="005E6F16" w:rsidRPr="005E6F16" w:rsidRDefault="005E6F16" w:rsidP="005E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5CED" w:rsidRDefault="00305CED"/>
    <w:sectPr w:rsidR="00305CED" w:rsidSect="0030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5E6F16"/>
    <w:rsid w:val="00305CED"/>
    <w:rsid w:val="005E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ED"/>
  </w:style>
  <w:style w:type="paragraph" w:styleId="1">
    <w:name w:val="heading 1"/>
    <w:basedOn w:val="a"/>
    <w:link w:val="10"/>
    <w:uiPriority w:val="9"/>
    <w:qFormat/>
    <w:rsid w:val="005E6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E6F16"/>
  </w:style>
  <w:style w:type="paragraph" w:styleId="a3">
    <w:name w:val="Normal (Web)"/>
    <w:basedOn w:val="a"/>
    <w:uiPriority w:val="99"/>
    <w:unhideWhenUsed/>
    <w:rsid w:val="005E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PropertyBag">
  <ax:ocxPr ax:name="_cx" ax:value="15875"/>
  <ax:ocxPr ax:name="_cy" ax:value="10583"/>
  <ax:ocxPr ax:name="FlashVars" ax:value=""/>
  <ax:ocxPr ax:name="Movie" ax:value=""/>
  <ax:ocxPr ax:name="Src" ax:value=""/>
  <ax:ocxPr ax:name="WMode" ax:value="Window"/>
  <ax:ocxPr ax:name="Play" ax:value="-1"/>
  <ax:ocxPr ax:name="Loop" ax:value="-1"/>
  <ax:ocxPr ax:name="Quality" ax:value="High"/>
  <ax:ocxPr ax:name="SAlign" ax:value=""/>
  <ax:ocxPr ax:name="Menu" ax:value="-1"/>
  <ax:ocxPr ax:name="Base" ax:value=""/>
  <ax:ocxPr ax:name="AllowScriptAccess" ax:value=""/>
  <ax:ocxPr ax:name="Scale" ax:value="ShowAll"/>
  <ax:ocxPr ax:name="DeviceFont" ax:value="0"/>
  <ax:ocxPr ax:name="EmbedMovie" ax:value="0"/>
  <ax:ocxPr ax:name="BGColor" ax:value=""/>
  <ax:ocxPr ax:name="SWRemote" ax:value=""/>
  <ax:ocxPr ax:name="MovieData" ax:value=""/>
  <ax:ocxPr ax:name="SeamlessTabbing" ax:value="1"/>
  <ax:ocxPr ax:name="Profile" ax:value="0"/>
  <ax:ocxPr ax:name="ProfileAddress" ax:value=""/>
  <ax:ocxPr ax:name="ProfilePort" ax:value="0"/>
  <ax:ocxPr ax:name="AllowNetworking" ax:value="all"/>
  <ax:ocxPr ax:name="AllowFullScreen" ax:value="false"/>
</ax:ocx>
</file>

<file path=word/activeX/activeX2.xml><?xml version="1.0" encoding="utf-8"?>
<ax:ocx xmlns:ax="http://schemas.microsoft.com/office/2006/activeX" xmlns:r="http://schemas.openxmlformats.org/officeDocument/2006/relationships" ax:classid="{D27CDB6E-AE6D-11CF-96B8-444553540000}" ax:persistence="persistPropertyBag">
  <ax:ocxPr ax:name="_cx" ax:value="15875"/>
  <ax:ocxPr ax:name="_cy" ax:value="10583"/>
  <ax:ocxPr ax:name="FlashVars" ax:value=""/>
  <ax:ocxPr ax:name="Movie" ax:value=""/>
  <ax:ocxPr ax:name="Src" ax:value=""/>
  <ax:ocxPr ax:name="WMode" ax:value="Window"/>
  <ax:ocxPr ax:name="Play" ax:value="-1"/>
  <ax:ocxPr ax:name="Loop" ax:value="-1"/>
  <ax:ocxPr ax:name="Quality" ax:value="High"/>
  <ax:ocxPr ax:name="SAlign" ax:value=""/>
  <ax:ocxPr ax:name="Menu" ax:value="-1"/>
  <ax:ocxPr ax:name="Base" ax:value=""/>
  <ax:ocxPr ax:name="AllowScriptAccess" ax:value=""/>
  <ax:ocxPr ax:name="Scale" ax:value="ShowAll"/>
  <ax:ocxPr ax:name="DeviceFont" ax:value="0"/>
  <ax:ocxPr ax:name="EmbedMovie" ax:value="0"/>
  <ax:ocxPr ax:name="BGColor" ax:value=""/>
  <ax:ocxPr ax:name="SWRemote" ax:value=""/>
  <ax:ocxPr ax:name="MovieData" ax:value=""/>
  <ax:ocxPr ax:name="SeamlessTabbing" ax:value="1"/>
  <ax:ocxPr ax:name="Profile" ax:value="0"/>
  <ax:ocxPr ax:name="ProfileAddress" ax:value=""/>
  <ax:ocxPr ax:name="ProfilePort" ax:value="0"/>
  <ax:ocxPr ax:name="AllowNetworking" ax:value="all"/>
  <ax:ocxPr ax:name="AllowFullScreen" ax:value="false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3631</Characters>
  <Application>Microsoft Office Word</Application>
  <DocSecurity>0</DocSecurity>
  <Lines>30</Lines>
  <Paragraphs>8</Paragraphs>
  <ScaleCrop>false</ScaleCrop>
  <Company>Microsoft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2012-09-16T11:34:00Z</dcterms:created>
  <dcterms:modified xsi:type="dcterms:W3CDTF">2012-09-16T11:34:00Z</dcterms:modified>
</cp:coreProperties>
</file>